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B0" w:rsidRPr="00F449B0" w:rsidRDefault="00F449B0" w:rsidP="00F449B0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Times New Roman"/>
          <w:color w:val="000000"/>
          <w:sz w:val="27"/>
          <w:szCs w:val="27"/>
          <w:lang w:eastAsia="pl-PL"/>
        </w:rPr>
      </w:pPr>
      <w:r w:rsidRPr="00F449B0">
        <w:rPr>
          <w:rFonts w:ascii="inherit" w:eastAsia="Times New Roman" w:hAnsi="inherit" w:cs="Times New Roman"/>
          <w:color w:val="000000"/>
          <w:sz w:val="27"/>
          <w:szCs w:val="27"/>
          <w:lang w:eastAsia="pl-PL"/>
        </w:rPr>
        <w:t>Spis treści</w:t>
      </w:r>
    </w:p>
    <w:p w:rsidR="00F449B0" w:rsidRPr="00F449B0" w:rsidRDefault="00F449B0" w:rsidP="00F449B0">
      <w:pPr>
        <w:shd w:val="clear" w:color="auto" w:fill="FFFFFF"/>
        <w:spacing w:after="0" w:line="240" w:lineRule="auto"/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</w:pP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Wykaz skrótów 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Wstęp 11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1. Krajowa polityka transportowa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17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1.1. Pojęcie mobilności i zarządzania mobilnością 17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1.2. System zarządzania rozwojem kraju 17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1.3. Umowa Partnerstwa (od 2015 roku) 18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1.4. Strategia na rzecz Odpowiedzialnego Rozwoju do roku 2020 (z perspektywą do 2030 r.) 19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1.5. Strategia Zrównoważonego Rozwoju Transportu do 2030 roku (przyjęta 24.09.2019) 21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1.6. Krajowa Polityka Miejska 2023 25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 xml:space="preserve">1.7. Ustawa 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sym w:font="Symbol" w:char="F02D"/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 xml:space="preserve"> Prawo o ruchu drogowym 27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2. Miejska polityka mobilności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31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2.1. Mobilność miejska 32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2.2. Przykładowe polityki transportowe przyjęte przez polskie miasta 32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2.2.1. Polityka transportowa dla miasta Krakowa na lata 2016 – 2025 32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2.2.2. Polityka mobilności miasta Warszawy 34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2.2.3. Polityka mobilności miasta Wrocławia 42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2.2.4. Prace nad Planem Zrównoważonej Mobilności Miejskiej SUMP 44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3.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</w:t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Transport publiczny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49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3.1. Zasady funkcjonowania publicznego transportu zbiorowego 49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3.2. Organizacja (model funkcjonowania) publicznego transportu zbiorowego 49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3.3. Planowanie zrównoważonego rozwoju publicznego transportu zbiorowego 53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3.4. Zarządzanie publicznym transportem zbiorowym 55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3.5. Przewidywany wpływ CAD na zagadnienia z zakresu określonego w ustawie o publicznym transporcie zbiorowym 55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4. Pojazdy autonomiczne jako element mobilności miejskiej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57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4.1. Wdrażanie pojazdów zautomatyzowanych 57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4.2. Przewóz towarów i osób 60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4.3. Redukcja kosztów przystosowania pojazdów transportu zbiorowego i kosztów zatłoczenia 63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5. Automatyzacja transportu publicznego 68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5.1. Systemy automatyzujące dla metra 68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5.2. Przykładowy system automatyzacji jazdy dla tramwajów 70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5.3. Systemy wspomagania jazdy pojazdów drogowych 72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5.4. Przykładowe rozwiązania w zakresie przyszłych miejskich pojazdów zautomatyzowanych 77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5.5. Testy prototypowych miejskich pojazdów zautomatyzowanych 80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6. Obszary stosowania inteligentnych systemów transportowych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85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6.1. Elementy inteligentnego systemu transportowego 85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6.2. Europejska ramowa architektura FRAME 92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6.3. Podsystem zarządzania ruchem drogowym jako element rozwiązania z zakresu ITS 94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6.3.1. Sterowanie ruchem drogowym 94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6.3.2. Protokoły komunikacyjne 97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6.3.3. Przykładowe systemy sterowania ruchem 98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7.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</w:t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Prawne podstawy stosowania inteligentnych systemów transportowych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102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 Przepisy europejskie 102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7.1.1. Dyrektywy i rozporządzenia UE 102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7.1.2. Dyrektywa Parlamentu Europejskiego i Rady 2010/40/UE 102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7.1.3. Europejska strategia na rzecz C-ITS – COM(2016)766 107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7.1.4. Rozporządzenie delegowane Komisji (UE) nr 885/2013 109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7.1.5. Rozporządzenie delegowane Komisji (UE) nr 886/2013 111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7.1.6. Rozporządzenie delegowane Komisji (UE) nr 2015/962 113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7.1.7. Rozporządzenie delegowane Komisji (UE) nr 2017/1926 114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7.2. Wybrane przepisy krajowe 115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7.2.1. Ustawa o drogach publicznych 115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7.2.2. Rozporządzenie w sprawie Krajowych Ram Interoperacyjności 117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8.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</w:t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Wybrane zastosowania inteligentnych systemów w transporcie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119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8.1. Krajowy system zarządzania ruchem drogowym (KSZR) 119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8.2. Krajowy Punkt Dostępowy (KPD) 123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lastRenderedPageBreak/>
        <w:t>8.3. Systemy zarządzania ruchem w wybranych polskich miastach 126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8.3.1. Trójmiejski system zarządzania ruchem 126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8.3.2. System zarządzania ruchem w Warszawie 127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8.3.3. System zarządzania ruchem w Łodzi 129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8.3.4. System zarządzania ruchem w Bydgoszczy 133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9.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</w:t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Kodeks dobrych praktyk wdrażania rozwiązań Inteligentnych Systemów Transportowych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 136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9.1. Prace Komitetu ds. Architektury i Standaryzacji Inteligentnych Systemów Transportowych 136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9.2. Kodeks dobrych praktyk efektywnego wdrażania Inteligentnych Systemów Transportowych (cz. I) 137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9.3. Kodeks dobrych praktyk (cz. II) – wdrażanie miejskich systemów ITS 139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9.4. Kodeks dobrych praktyk (cz. III) – ITS jako narzędzie realizacji celów polityki zrównoważonej mobilności 140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9.5. Kodeks dobrych praktyk (cz. IV) – komunikacja pojazd-pojazd i pojazd-infrastruktura jako kolejny etap rozwoju rozwiązań ITS 141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</w:r>
      <w:r w:rsidRPr="00F449B0">
        <w:rPr>
          <w:rFonts w:ascii="montserratlight" w:eastAsia="Times New Roman" w:hAnsi="montserratlight" w:cs="Times New Roman"/>
          <w:b/>
          <w:bCs/>
          <w:color w:val="000000"/>
          <w:sz w:val="21"/>
          <w:szCs w:val="21"/>
          <w:lang w:eastAsia="pl-PL"/>
        </w:rPr>
        <w:t>10. Podsumowanie 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t>145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Bibliografia 150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Wykaz rysunków 158</w:t>
      </w:r>
      <w:r w:rsidRPr="00F449B0">
        <w:rPr>
          <w:rFonts w:ascii="montserratlight" w:eastAsia="Times New Roman" w:hAnsi="montserratlight" w:cs="Times New Roman"/>
          <w:color w:val="000000"/>
          <w:sz w:val="21"/>
          <w:szCs w:val="21"/>
          <w:lang w:eastAsia="pl-PL"/>
        </w:rPr>
        <w:br/>
        <w:t>Wykaz tabel 159</w:t>
      </w:r>
    </w:p>
    <w:p w:rsidR="00E278C7" w:rsidRPr="00F449B0" w:rsidRDefault="00E278C7" w:rsidP="00F449B0">
      <w:bookmarkStart w:id="0" w:name="_GoBack"/>
      <w:bookmarkEnd w:id="0"/>
    </w:p>
    <w:sectPr w:rsidR="00E278C7" w:rsidRPr="00F4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ligh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B0"/>
    <w:rsid w:val="00E278C7"/>
    <w:rsid w:val="00F4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543FB-09AC-49EF-9375-DBF63E2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Boruta Anna</dc:creator>
  <cp:keywords/>
  <dc:description/>
  <cp:lastModifiedBy>Boruta Anna</cp:lastModifiedBy>
  <cp:revision>1</cp:revision>
  <dcterms:created xsi:type="dcterms:W3CDTF">2021-12-07T08:02:00Z</dcterms:created>
  <dcterms:modified xsi:type="dcterms:W3CDTF">2021-12-07T08:08:00Z</dcterms:modified>
</cp:coreProperties>
</file>